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E07C1" w:rsidRDefault="00EE07C1" w:rsidP="00EE07C1">
      <w:pPr>
        <w:rPr>
          <w:b/>
          <w:bCs/>
        </w:rPr>
      </w:pPr>
      <w:r>
        <w:rPr>
          <w:b/>
          <w:bCs/>
        </w:rPr>
        <w:t>Jamundí, Ruta Muralista</w:t>
      </w:r>
    </w:p>
    <w:p w:rsidR="00EE07C1" w:rsidRDefault="00EE07C1" w:rsidP="00EE07C1">
      <w:pPr>
        <w:rPr>
          <w:b/>
          <w:bCs/>
        </w:rPr>
      </w:pPr>
    </w:p>
    <w:p w:rsidR="00EE07C1" w:rsidRPr="00EE07C1" w:rsidRDefault="00EE07C1" w:rsidP="00EE07C1">
      <w:pPr>
        <w:rPr>
          <w:b/>
          <w:bCs/>
        </w:rPr>
      </w:pPr>
      <w:r w:rsidRPr="00EE07C1">
        <w:rPr>
          <w:b/>
          <w:bCs/>
        </w:rPr>
        <w:t>Contexto y justificación</w:t>
      </w:r>
    </w:p>
    <w:p w:rsidR="00EE07C1" w:rsidRPr="00EE07C1" w:rsidRDefault="00EE07C1" w:rsidP="00EE07C1">
      <w:r w:rsidRPr="00EE07C1">
        <w:t>Jamundí es uno de los municipios con mayor extensión rural del Valle del Cauca. Su territorio articula zonas urbanas en expansión acelerada con corregimientos campesinos que han sido históricamente afectados por procesos de estigmatización asociados al narcotráfico, la presencia de actores armados, la desigualdad social, el abandono estatal y tensiones derivadas del desarrollo urbano. A esto se suman estereotipos persistentes sobre la juventud rural y las prácticas de consumo.</w:t>
      </w:r>
    </w:p>
    <w:p w:rsidR="00EE07C1" w:rsidRPr="00EE07C1" w:rsidRDefault="00EE07C1" w:rsidP="00EE07C1">
      <w:r w:rsidRPr="00EE07C1">
        <w:t>De acuerdo con informes de la UNODC, entre 2020 y 2023 se registró la presencia de entre 1.000 y 2.000 hectáreas de cultivos ilícitos en la zona rural del municipio, especialmente en los corregimientos de Robles, San Vicente y San Antonio. No obstante, aunque muchas comunidades no participan de estas economías, el estigma territorial recae sobre ellas de manera generalizada.</w:t>
      </w:r>
    </w:p>
    <w:p w:rsidR="00EE07C1" w:rsidRPr="00EE07C1" w:rsidRDefault="00EE07C1" w:rsidP="00EE07C1">
      <w:r w:rsidRPr="00EE07C1">
        <w:t>En este contexto, desarrollar la experiencia en Jamundí resulta estratégico por las siguientes razones:</w:t>
      </w:r>
    </w:p>
    <w:p w:rsidR="00EE07C1" w:rsidRPr="00EE07C1" w:rsidRDefault="00EE07C1" w:rsidP="00EE07C1">
      <w:pPr>
        <w:numPr>
          <w:ilvl w:val="0"/>
          <w:numId w:val="1"/>
        </w:numPr>
      </w:pPr>
      <w:r w:rsidRPr="00EE07C1">
        <w:t>Alto nivel de estigmatización territorial asociado a economías ilegales.</w:t>
      </w:r>
    </w:p>
    <w:p w:rsidR="00EE07C1" w:rsidRPr="00EE07C1" w:rsidRDefault="00EE07C1" w:rsidP="00EE07C1">
      <w:pPr>
        <w:numPr>
          <w:ilvl w:val="0"/>
          <w:numId w:val="1"/>
        </w:numPr>
      </w:pPr>
      <w:r w:rsidRPr="00EE07C1">
        <w:t>Fuerte presencia de identidad campesina y prácticas culturales propias con potencial para el cambio de narrativas.</w:t>
      </w:r>
    </w:p>
    <w:p w:rsidR="00EE07C1" w:rsidRPr="00EE07C1" w:rsidRDefault="00EE07C1" w:rsidP="00EE07C1">
      <w:pPr>
        <w:numPr>
          <w:ilvl w:val="0"/>
          <w:numId w:val="1"/>
        </w:numPr>
      </w:pPr>
      <w:r w:rsidRPr="00EE07C1">
        <w:t>Demanda comunitaria por espacios de memoria, arte y reconocimiento.</w:t>
      </w:r>
    </w:p>
    <w:p w:rsidR="00EE07C1" w:rsidRPr="00EE07C1" w:rsidRDefault="00EE07C1" w:rsidP="00EE07C1">
      <w:pPr>
        <w:numPr>
          <w:ilvl w:val="0"/>
          <w:numId w:val="1"/>
        </w:numPr>
      </w:pPr>
      <w:r w:rsidRPr="00EE07C1">
        <w:t>Necesidad de resignificar la ruralidad desde enfoques de derechos, paz territorial y economía legal.</w:t>
      </w:r>
    </w:p>
    <w:p w:rsidR="00EE07C1" w:rsidRPr="00EE07C1" w:rsidRDefault="00EE07C1" w:rsidP="00EE07C1">
      <w:pPr>
        <w:numPr>
          <w:ilvl w:val="0"/>
          <w:numId w:val="1"/>
        </w:numPr>
      </w:pPr>
      <w:r w:rsidRPr="00EE07C1">
        <w:t>Importancia del paisaje rural en la economía local, el turismo ecológico y el patrimonio cultural campesino.</w:t>
      </w:r>
    </w:p>
    <w:p w:rsidR="00EE07C1" w:rsidRPr="00EE07C1" w:rsidRDefault="00EE07C1" w:rsidP="00EE07C1">
      <w:r w:rsidRPr="00EE07C1">
        <w:t>La intervención buscó disputar la narrativa del territorio como “peligroso”, resaltando su riqueza humana, histórica, cultural y ambiental mediante procesos de arte mural y memoria colectiva.</w:t>
      </w:r>
    </w:p>
    <w:p w:rsidR="00EE07C1" w:rsidRPr="00EE07C1" w:rsidRDefault="00EE07C1" w:rsidP="00EE07C1"/>
    <w:p w:rsidR="00EE07C1" w:rsidRPr="00EE07C1" w:rsidRDefault="00EE07C1" w:rsidP="00EE07C1">
      <w:pPr>
        <w:rPr>
          <w:b/>
          <w:bCs/>
        </w:rPr>
      </w:pPr>
      <w:r w:rsidRPr="00EE07C1">
        <w:rPr>
          <w:b/>
          <w:bCs/>
        </w:rPr>
        <w:t>Objetivo general</w:t>
      </w:r>
    </w:p>
    <w:p w:rsidR="00EE07C1" w:rsidRPr="00EE07C1" w:rsidRDefault="00EE07C1" w:rsidP="00EE07C1">
      <w:r w:rsidRPr="00EE07C1">
        <w:t>Promover el cambio de narrativas sobre la ruralidad, el campesinado y el fenómeno de las drogas en Jamundí, a través de un proceso artístico participativo basado en el muralismo comunitario, fortaleciendo la identidad territorial, la cohesión social y el reconocimiento colectivo.</w:t>
      </w:r>
    </w:p>
    <w:p w:rsidR="00066237" w:rsidRDefault="00066237" w:rsidP="00EE07C1">
      <w:pPr>
        <w:rPr>
          <w:b/>
          <w:bCs/>
        </w:rPr>
      </w:pPr>
    </w:p>
    <w:p w:rsidR="00EE07C1" w:rsidRPr="00066237" w:rsidRDefault="00EE07C1" w:rsidP="00EE07C1">
      <w:r w:rsidRPr="00EE07C1">
        <w:rPr>
          <w:b/>
          <w:bCs/>
        </w:rPr>
        <w:t>Objetivos específicos</w:t>
      </w:r>
    </w:p>
    <w:p w:rsidR="00EE07C1" w:rsidRPr="00EE07C1" w:rsidRDefault="00EE07C1" w:rsidP="00EE07C1">
      <w:pPr>
        <w:numPr>
          <w:ilvl w:val="0"/>
          <w:numId w:val="2"/>
        </w:numPr>
      </w:pPr>
      <w:r w:rsidRPr="00EE07C1">
        <w:t>Fortalecer la reflexión comunitaria sobre estigmas asociados a la ruralidad, la juventud, el consumo y los cultivos ilícitos.</w:t>
      </w:r>
    </w:p>
    <w:p w:rsidR="00EE07C1" w:rsidRPr="00EE07C1" w:rsidRDefault="00EE07C1" w:rsidP="00EE07C1">
      <w:pPr>
        <w:numPr>
          <w:ilvl w:val="0"/>
          <w:numId w:val="2"/>
        </w:numPr>
      </w:pPr>
      <w:r w:rsidRPr="00EE07C1">
        <w:t>Visibilizar historias y memorias campesinas mediante ejercicios de creación colectiva.</w:t>
      </w:r>
    </w:p>
    <w:p w:rsidR="00EE07C1" w:rsidRPr="00EE07C1" w:rsidRDefault="00EE07C1" w:rsidP="00EE07C1">
      <w:pPr>
        <w:numPr>
          <w:ilvl w:val="0"/>
          <w:numId w:val="2"/>
        </w:numPr>
      </w:pPr>
      <w:r w:rsidRPr="00EE07C1">
        <w:t>Diseñar y producir un mural comunitario representativo de las identidades, resistencias y expectativas del territorio.</w:t>
      </w:r>
    </w:p>
    <w:p w:rsidR="00EE07C1" w:rsidRPr="00EE07C1" w:rsidRDefault="00EE07C1" w:rsidP="00EE07C1">
      <w:pPr>
        <w:numPr>
          <w:ilvl w:val="0"/>
          <w:numId w:val="2"/>
        </w:numPr>
      </w:pPr>
      <w:r w:rsidRPr="00EE07C1">
        <w:t>Promover prácticas de diálogo, cuidado y construcción de paz territorial.</w:t>
      </w:r>
    </w:p>
    <w:p w:rsidR="00EE07C1" w:rsidRPr="00EE07C1" w:rsidRDefault="00EE07C1" w:rsidP="00EE07C1">
      <w:pPr>
        <w:numPr>
          <w:ilvl w:val="0"/>
          <w:numId w:val="2"/>
        </w:numPr>
      </w:pPr>
      <w:r w:rsidRPr="00EE07C1">
        <w:t>Generar productos audiovisuales y testimoniales que proyecten nuevas narrativas sobre Jamundí.</w:t>
      </w:r>
    </w:p>
    <w:p w:rsidR="00EE07C1" w:rsidRPr="00EE07C1" w:rsidRDefault="00EE07C1" w:rsidP="00EE07C1"/>
    <w:p w:rsidR="00EE07C1" w:rsidRPr="00EE07C1" w:rsidRDefault="00EE07C1" w:rsidP="00EE07C1">
      <w:pPr>
        <w:rPr>
          <w:b/>
          <w:bCs/>
        </w:rPr>
      </w:pPr>
      <w:r w:rsidRPr="00EE07C1">
        <w:rPr>
          <w:b/>
          <w:bCs/>
        </w:rPr>
        <w:t>Enfoque metodológico</w:t>
      </w:r>
    </w:p>
    <w:p w:rsidR="00EE07C1" w:rsidRPr="00EE07C1" w:rsidRDefault="00EE07C1" w:rsidP="00EE07C1">
      <w:r w:rsidRPr="00EE07C1">
        <w:t>La experiencia se estructuró a partir de un enfoque integral que articula memoria territorial, muralismo comunitario, diálogo de saberes y prácticas artísticas de resistencia, respondiendo de manera contextualizada a las dinámicas rurales del municipio.</w:t>
      </w:r>
    </w:p>
    <w:p w:rsidR="00EE07C1" w:rsidRPr="00EE07C1" w:rsidRDefault="00EE07C1" w:rsidP="00EE07C1">
      <w:r w:rsidRPr="00EE07C1">
        <w:t>El proceso transitó desde la escucha activa del territorio hasta la materialización de un mural colectivo como dispositivo de transformación narrativa e identidad.</w:t>
      </w:r>
    </w:p>
    <w:p w:rsidR="00EE07C1" w:rsidRPr="00EE07C1" w:rsidRDefault="00EE07C1" w:rsidP="00EE07C1">
      <w:pPr>
        <w:rPr>
          <w:b/>
          <w:bCs/>
        </w:rPr>
      </w:pPr>
      <w:r w:rsidRPr="00EE07C1">
        <w:rPr>
          <w:b/>
          <w:bCs/>
        </w:rPr>
        <w:t>Diseño participativo y enfoque territorial</w:t>
      </w:r>
    </w:p>
    <w:p w:rsidR="00EE07C1" w:rsidRPr="00EE07C1" w:rsidRDefault="00EE07C1" w:rsidP="00EE07C1">
      <w:r w:rsidRPr="00EE07C1">
        <w:t>Se realizó un diagnóstico participativo en los corregimientos de Robles, San Vicente y San Antonio mediante círculos de palabra, recorridos comunitarios y ejercicios de memoria local. Este proceso permitió identificar:</w:t>
      </w:r>
    </w:p>
    <w:p w:rsidR="00EE07C1" w:rsidRPr="00EE07C1" w:rsidRDefault="00EE07C1" w:rsidP="00EE07C1">
      <w:pPr>
        <w:numPr>
          <w:ilvl w:val="0"/>
          <w:numId w:val="3"/>
        </w:numPr>
      </w:pPr>
      <w:r w:rsidRPr="00EE07C1">
        <w:t>Dolores del territorio (violencia, estigma, economías ilegales).</w:t>
      </w:r>
    </w:p>
    <w:p w:rsidR="00EE07C1" w:rsidRPr="00EE07C1" w:rsidRDefault="00EE07C1" w:rsidP="00EE07C1">
      <w:pPr>
        <w:numPr>
          <w:ilvl w:val="0"/>
          <w:numId w:val="3"/>
        </w:numPr>
      </w:pPr>
      <w:r w:rsidRPr="00EE07C1">
        <w:t>Orgullos colectivos (identidad campesina, prácticas culturales, paisajes).</w:t>
      </w:r>
    </w:p>
    <w:p w:rsidR="00EE07C1" w:rsidRPr="00EE07C1" w:rsidRDefault="00EE07C1" w:rsidP="00EE07C1">
      <w:pPr>
        <w:numPr>
          <w:ilvl w:val="0"/>
          <w:numId w:val="3"/>
        </w:numPr>
      </w:pPr>
      <w:r w:rsidRPr="00EE07C1">
        <w:t>Preocupaciones actuales (juventud, inseguridad, falta de oportunidades).</w:t>
      </w:r>
    </w:p>
    <w:p w:rsidR="00EE07C1" w:rsidRPr="00EE07C1" w:rsidRDefault="00EE07C1" w:rsidP="00EE07C1">
      <w:pPr>
        <w:numPr>
          <w:ilvl w:val="0"/>
          <w:numId w:val="3"/>
        </w:numPr>
      </w:pPr>
      <w:r w:rsidRPr="00EE07C1">
        <w:t>Esperanzas compartidas (paz territorial, arraigo, reconocimiento).</w:t>
      </w:r>
    </w:p>
    <w:p w:rsidR="00EE07C1" w:rsidRPr="00EE07C1" w:rsidRDefault="00EE07C1" w:rsidP="00EE07C1">
      <w:r w:rsidRPr="00EE07C1">
        <w:t>La planificación incluyó herramientas como cartografía emocional, diálogo intergeneracional e identificación de símbolos locales, reconociendo el territorio como un espacio vivo cargado de memoria.</w:t>
      </w:r>
    </w:p>
    <w:p w:rsidR="00EE07C1" w:rsidRPr="00EE07C1" w:rsidRDefault="00EE07C1" w:rsidP="00EE07C1">
      <w:pPr>
        <w:rPr>
          <w:b/>
          <w:bCs/>
        </w:rPr>
      </w:pPr>
      <w:r w:rsidRPr="00EE07C1">
        <w:rPr>
          <w:b/>
          <w:bCs/>
        </w:rPr>
        <w:t>Creación artística y pedagógica</w:t>
      </w:r>
    </w:p>
    <w:p w:rsidR="00EE07C1" w:rsidRPr="00EE07C1" w:rsidRDefault="00EE07C1" w:rsidP="00EE07C1">
      <w:r w:rsidRPr="00EE07C1">
        <w:t>El mural fue concebido como un dispositivo político-pedagógico. Su desarrollo incluyó:</w:t>
      </w:r>
    </w:p>
    <w:p w:rsidR="00EE07C1" w:rsidRPr="00EE07C1" w:rsidRDefault="00EE07C1" w:rsidP="00EE07C1">
      <w:pPr>
        <w:numPr>
          <w:ilvl w:val="0"/>
          <w:numId w:val="4"/>
        </w:numPr>
      </w:pPr>
      <w:r w:rsidRPr="00EE07C1">
        <w:t>Exploración visual de símbolos y elementos de la memoria campesina.</w:t>
      </w:r>
    </w:p>
    <w:p w:rsidR="00EE07C1" w:rsidRPr="00EE07C1" w:rsidRDefault="00EE07C1" w:rsidP="00EE07C1">
      <w:pPr>
        <w:numPr>
          <w:ilvl w:val="0"/>
          <w:numId w:val="4"/>
        </w:numPr>
      </w:pPr>
      <w:r w:rsidRPr="00EE07C1">
        <w:t>Construcción de relatos colectivos y mensajes territoriales.</w:t>
      </w:r>
    </w:p>
    <w:p w:rsidR="00EE07C1" w:rsidRPr="00EE07C1" w:rsidRDefault="00EE07C1" w:rsidP="00EE07C1">
      <w:pPr>
        <w:numPr>
          <w:ilvl w:val="0"/>
          <w:numId w:val="4"/>
        </w:numPr>
      </w:pPr>
      <w:r w:rsidRPr="00EE07C1">
        <w:t>Diseño colaborativo de bocetos.</w:t>
      </w:r>
    </w:p>
    <w:p w:rsidR="00EE07C1" w:rsidRPr="00EE07C1" w:rsidRDefault="00EE07C1" w:rsidP="00EE07C1">
      <w:pPr>
        <w:numPr>
          <w:ilvl w:val="0"/>
          <w:numId w:val="4"/>
        </w:numPr>
      </w:pPr>
      <w:r w:rsidRPr="00EE07C1">
        <w:t>Ejecución técnica (color, contornos, sombreado y detalles).</w:t>
      </w:r>
    </w:p>
    <w:p w:rsidR="00066237" w:rsidRDefault="00EE07C1" w:rsidP="00EE07C1">
      <w:r w:rsidRPr="00EE07C1">
        <w:t>El proceso permitió traducir en lenguaje visual las memorias del conflicto, el orgullo campesino, las percepciones sobre el consumo y las expectativas de futuro.</w:t>
      </w:r>
    </w:p>
    <w:p w:rsidR="00066237" w:rsidRDefault="00066237" w:rsidP="00EE07C1"/>
    <w:p w:rsidR="00EE07C1" w:rsidRPr="00066237" w:rsidRDefault="00EE07C1" w:rsidP="00EE07C1">
      <w:r w:rsidRPr="00EE07C1">
        <w:rPr>
          <w:b/>
          <w:bCs/>
        </w:rPr>
        <w:t xml:space="preserve"> Enfoque de derechos, género y cambio de narrativas</w:t>
      </w:r>
    </w:p>
    <w:p w:rsidR="00EE07C1" w:rsidRPr="00EE07C1" w:rsidRDefault="00EE07C1" w:rsidP="00EE07C1">
      <w:r w:rsidRPr="00EE07C1">
        <w:t>Se incorporaron enfoques diferenciales orientados a:</w:t>
      </w:r>
    </w:p>
    <w:p w:rsidR="00EE07C1" w:rsidRPr="00EE07C1" w:rsidRDefault="00EE07C1" w:rsidP="00EE07C1">
      <w:pPr>
        <w:numPr>
          <w:ilvl w:val="0"/>
          <w:numId w:val="5"/>
        </w:numPr>
      </w:pPr>
      <w:r w:rsidRPr="00EE07C1">
        <w:t>Garantizar el derecho a la expresión y la dignidad.</w:t>
      </w:r>
    </w:p>
    <w:p w:rsidR="00EE07C1" w:rsidRPr="00EE07C1" w:rsidRDefault="00EE07C1" w:rsidP="00EE07C1">
      <w:pPr>
        <w:numPr>
          <w:ilvl w:val="0"/>
          <w:numId w:val="5"/>
        </w:numPr>
      </w:pPr>
      <w:r w:rsidRPr="00EE07C1">
        <w:t>Visibilizar el liderazgo de mujeres campesinas.</w:t>
      </w:r>
    </w:p>
    <w:p w:rsidR="00EE07C1" w:rsidRPr="00EE07C1" w:rsidRDefault="00EE07C1" w:rsidP="00EE07C1">
      <w:pPr>
        <w:numPr>
          <w:ilvl w:val="0"/>
          <w:numId w:val="5"/>
        </w:numPr>
      </w:pPr>
      <w:r w:rsidRPr="00EE07C1">
        <w:t>Reconocer la diversidad afrodescendiente y campesina.</w:t>
      </w:r>
    </w:p>
    <w:p w:rsidR="00EE07C1" w:rsidRPr="00EE07C1" w:rsidRDefault="00EE07C1" w:rsidP="00EE07C1">
      <w:pPr>
        <w:numPr>
          <w:ilvl w:val="0"/>
          <w:numId w:val="5"/>
        </w:numPr>
      </w:pPr>
      <w:r w:rsidRPr="00EE07C1">
        <w:t>Reducir estigmas asociados a juventud, ruralidad y consumo.</w:t>
      </w:r>
    </w:p>
    <w:p w:rsidR="00EE07C1" w:rsidRPr="00EE07C1" w:rsidRDefault="00EE07C1" w:rsidP="00EE07C1">
      <w:pPr>
        <w:numPr>
          <w:ilvl w:val="0"/>
          <w:numId w:val="5"/>
        </w:numPr>
      </w:pPr>
      <w:r w:rsidRPr="00EE07C1">
        <w:t>Abordar el fenómeno de las drogas desde la salud pública y no desde el enfoque punitivo.</w:t>
      </w:r>
    </w:p>
    <w:p w:rsidR="00EE07C1" w:rsidRPr="00EE07C1" w:rsidRDefault="00EE07C1" w:rsidP="00EE07C1">
      <w:pPr>
        <w:rPr>
          <w:b/>
          <w:bCs/>
        </w:rPr>
      </w:pPr>
      <w:r w:rsidRPr="00EE07C1">
        <w:rPr>
          <w:b/>
          <w:bCs/>
        </w:rPr>
        <w:t>Aprendizaje significativo</w:t>
      </w:r>
    </w:p>
    <w:p w:rsidR="00EE07C1" w:rsidRPr="00EE07C1" w:rsidRDefault="00EE07C1" w:rsidP="00EE07C1">
      <w:r w:rsidRPr="00EE07C1">
        <w:t>El proceso fortaleció:</w:t>
      </w:r>
    </w:p>
    <w:p w:rsidR="00EE07C1" w:rsidRPr="00EE07C1" w:rsidRDefault="00EE07C1" w:rsidP="00EE07C1">
      <w:pPr>
        <w:numPr>
          <w:ilvl w:val="0"/>
          <w:numId w:val="6"/>
        </w:numPr>
      </w:pPr>
      <w:r w:rsidRPr="00EE07C1">
        <w:t>La resignificación del territorio como espacio de memoria y esperanza.</w:t>
      </w:r>
    </w:p>
    <w:p w:rsidR="00EE07C1" w:rsidRPr="00EE07C1" w:rsidRDefault="00EE07C1" w:rsidP="00EE07C1">
      <w:pPr>
        <w:numPr>
          <w:ilvl w:val="0"/>
          <w:numId w:val="6"/>
        </w:numPr>
      </w:pPr>
      <w:r w:rsidRPr="00EE07C1">
        <w:t>El reconocimiento de capacidades comunitarias.</w:t>
      </w:r>
    </w:p>
    <w:p w:rsidR="00EE07C1" w:rsidRPr="00EE07C1" w:rsidRDefault="00EE07C1" w:rsidP="00EE07C1">
      <w:pPr>
        <w:numPr>
          <w:ilvl w:val="0"/>
          <w:numId w:val="6"/>
        </w:numPr>
      </w:pPr>
      <w:r w:rsidRPr="00EE07C1">
        <w:t>El arraigo campesino.</w:t>
      </w:r>
    </w:p>
    <w:p w:rsidR="00EE07C1" w:rsidRPr="00EE07C1" w:rsidRDefault="00EE07C1" w:rsidP="00EE07C1">
      <w:pPr>
        <w:numPr>
          <w:ilvl w:val="0"/>
          <w:numId w:val="6"/>
        </w:numPr>
      </w:pPr>
      <w:r w:rsidRPr="00EE07C1">
        <w:t>La comprensión crítica del fenómeno de las drogas.</w:t>
      </w:r>
    </w:p>
    <w:p w:rsidR="00EE07C1" w:rsidRPr="00EE07C1" w:rsidRDefault="00EE07C1" w:rsidP="00EE07C1">
      <w:pPr>
        <w:numPr>
          <w:ilvl w:val="0"/>
          <w:numId w:val="6"/>
        </w:numPr>
      </w:pPr>
      <w:r w:rsidRPr="00EE07C1">
        <w:t>El uso del arte como herramienta para tramitar experiencias colectivas.</w:t>
      </w:r>
    </w:p>
    <w:p w:rsidR="00EE07C1" w:rsidRPr="00EE07C1" w:rsidRDefault="00EE07C1" w:rsidP="00EE07C1">
      <w:pPr>
        <w:rPr>
          <w:b/>
          <w:bCs/>
        </w:rPr>
      </w:pPr>
      <w:r w:rsidRPr="00EE07C1">
        <w:rPr>
          <w:b/>
          <w:bCs/>
        </w:rPr>
        <w:lastRenderedPageBreak/>
        <w:t>Desarrollo de actividades</w:t>
      </w:r>
    </w:p>
    <w:p w:rsidR="00EE07C1" w:rsidRPr="00EE07C1" w:rsidRDefault="00EE07C1" w:rsidP="00EE07C1">
      <w:r w:rsidRPr="00EE07C1">
        <w:t>El proceso se organizó en cuatro fases articuladas:</w:t>
      </w:r>
    </w:p>
    <w:p w:rsidR="00EE07C1" w:rsidRPr="00EE07C1" w:rsidRDefault="00EE07C1" w:rsidP="00EE07C1">
      <w:pPr>
        <w:rPr>
          <w:b/>
          <w:bCs/>
        </w:rPr>
      </w:pPr>
      <w:r w:rsidRPr="00EE07C1">
        <w:rPr>
          <w:b/>
          <w:bCs/>
        </w:rPr>
        <w:t>Fase 1. Alistamiento y escucha territorial</w:t>
      </w:r>
    </w:p>
    <w:p w:rsidR="00EE07C1" w:rsidRPr="00EE07C1" w:rsidRDefault="00EE07C1" w:rsidP="00EE07C1">
      <w:pPr>
        <w:numPr>
          <w:ilvl w:val="0"/>
          <w:numId w:val="7"/>
        </w:numPr>
      </w:pPr>
      <w:r w:rsidRPr="00EE07C1">
        <w:t>Reuniones con colectivos rurales y Juntas de Acción Comunal.</w:t>
      </w:r>
    </w:p>
    <w:p w:rsidR="00EE07C1" w:rsidRPr="00EE07C1" w:rsidRDefault="00EE07C1" w:rsidP="00EE07C1">
      <w:pPr>
        <w:numPr>
          <w:ilvl w:val="0"/>
          <w:numId w:val="7"/>
        </w:numPr>
      </w:pPr>
      <w:r w:rsidRPr="00EE07C1">
        <w:t>Identificación de problemáticas y narrativas estigmatizantes.</w:t>
      </w:r>
    </w:p>
    <w:p w:rsidR="00EE07C1" w:rsidRPr="00EE07C1" w:rsidRDefault="00EE07C1" w:rsidP="00EE07C1">
      <w:pPr>
        <w:numPr>
          <w:ilvl w:val="0"/>
          <w:numId w:val="7"/>
        </w:numPr>
      </w:pPr>
      <w:r w:rsidRPr="00EE07C1">
        <w:t>Conversatorios sobre territorio, campesinado y política de drogas.</w:t>
      </w:r>
    </w:p>
    <w:p w:rsidR="00EE07C1" w:rsidRPr="00EE07C1" w:rsidRDefault="00EE07C1" w:rsidP="00EE07C1">
      <w:pPr>
        <w:rPr>
          <w:b/>
          <w:bCs/>
        </w:rPr>
      </w:pPr>
      <w:r w:rsidRPr="00EE07C1">
        <w:rPr>
          <w:b/>
          <w:bCs/>
        </w:rPr>
        <w:t>Fase 2. Diseño colectivo</w:t>
      </w:r>
    </w:p>
    <w:p w:rsidR="00EE07C1" w:rsidRPr="00EE07C1" w:rsidRDefault="00EE07C1" w:rsidP="00EE07C1">
      <w:pPr>
        <w:numPr>
          <w:ilvl w:val="0"/>
          <w:numId w:val="8"/>
        </w:numPr>
      </w:pPr>
      <w:r w:rsidRPr="00EE07C1">
        <w:t>Talleres de sensibilización artística y formación en muralismo.</w:t>
      </w:r>
    </w:p>
    <w:p w:rsidR="00EE07C1" w:rsidRPr="00EE07C1" w:rsidRDefault="00EE07C1" w:rsidP="00EE07C1">
      <w:pPr>
        <w:numPr>
          <w:ilvl w:val="0"/>
          <w:numId w:val="8"/>
        </w:numPr>
      </w:pPr>
      <w:r w:rsidRPr="00EE07C1">
        <w:t>Introducción a color, composición y lenguaje visual.</w:t>
      </w:r>
    </w:p>
    <w:p w:rsidR="00EE07C1" w:rsidRPr="00EE07C1" w:rsidRDefault="00EE07C1" w:rsidP="00EE07C1">
      <w:pPr>
        <w:numPr>
          <w:ilvl w:val="0"/>
          <w:numId w:val="8"/>
        </w:numPr>
      </w:pPr>
      <w:r w:rsidRPr="00EE07C1">
        <w:t>Construcción participativa de bocetos y mensajes.</w:t>
      </w:r>
    </w:p>
    <w:p w:rsidR="00EE07C1" w:rsidRPr="00EE07C1" w:rsidRDefault="00EE07C1" w:rsidP="00EE07C1">
      <w:pPr>
        <w:rPr>
          <w:b/>
          <w:bCs/>
        </w:rPr>
      </w:pPr>
      <w:r w:rsidRPr="00EE07C1">
        <w:rPr>
          <w:b/>
          <w:bCs/>
        </w:rPr>
        <w:t>Fase 3. Ejecución de murales</w:t>
      </w:r>
    </w:p>
    <w:p w:rsidR="00EE07C1" w:rsidRPr="00EE07C1" w:rsidRDefault="00EE07C1" w:rsidP="00EE07C1">
      <w:pPr>
        <w:numPr>
          <w:ilvl w:val="0"/>
          <w:numId w:val="9"/>
        </w:numPr>
      </w:pPr>
      <w:r w:rsidRPr="00EE07C1">
        <w:t>Desarrollo de tres murales rurales y uno urbano.</w:t>
      </w:r>
    </w:p>
    <w:p w:rsidR="00EE07C1" w:rsidRPr="00EE07C1" w:rsidRDefault="00EE07C1" w:rsidP="00EE07C1">
      <w:pPr>
        <w:numPr>
          <w:ilvl w:val="0"/>
          <w:numId w:val="9"/>
        </w:numPr>
      </w:pPr>
      <w:r w:rsidRPr="00EE07C1">
        <w:t>Participación de jóvenes, mujeres, campesinos y docentes.</w:t>
      </w:r>
    </w:p>
    <w:p w:rsidR="00EE07C1" w:rsidRPr="00EE07C1" w:rsidRDefault="00EE07C1" w:rsidP="00EE07C1">
      <w:pPr>
        <w:numPr>
          <w:ilvl w:val="0"/>
          <w:numId w:val="9"/>
        </w:numPr>
      </w:pPr>
      <w:r w:rsidRPr="00EE07C1">
        <w:t>Procesos pedagógicos en espacios abiertos y escuelas rurales.</w:t>
      </w:r>
    </w:p>
    <w:p w:rsidR="00EE07C1" w:rsidRPr="00EE07C1" w:rsidRDefault="00EE07C1" w:rsidP="00EE07C1">
      <w:pPr>
        <w:rPr>
          <w:b/>
          <w:bCs/>
        </w:rPr>
      </w:pPr>
      <w:r w:rsidRPr="00EE07C1">
        <w:rPr>
          <w:b/>
          <w:bCs/>
        </w:rPr>
        <w:t>Fase 4. Sistematización y socialización</w:t>
      </w:r>
    </w:p>
    <w:p w:rsidR="00EE07C1" w:rsidRPr="00EE07C1" w:rsidRDefault="00EE07C1" w:rsidP="00EE07C1">
      <w:pPr>
        <w:numPr>
          <w:ilvl w:val="0"/>
          <w:numId w:val="10"/>
        </w:numPr>
      </w:pPr>
      <w:r w:rsidRPr="00EE07C1">
        <w:t>Registro audiovisual del proceso.</w:t>
      </w:r>
    </w:p>
    <w:p w:rsidR="00EE07C1" w:rsidRPr="00EE07C1" w:rsidRDefault="00EE07C1" w:rsidP="00EE07C1">
      <w:pPr>
        <w:numPr>
          <w:ilvl w:val="0"/>
          <w:numId w:val="10"/>
        </w:numPr>
      </w:pPr>
      <w:r w:rsidRPr="00EE07C1">
        <w:t>Recopilación de testimonios y aprendizajes.</w:t>
      </w:r>
    </w:p>
    <w:p w:rsidR="00EE07C1" w:rsidRPr="00EE07C1" w:rsidRDefault="00EE07C1" w:rsidP="00EE07C1">
      <w:pPr>
        <w:numPr>
          <w:ilvl w:val="0"/>
          <w:numId w:val="10"/>
        </w:numPr>
      </w:pPr>
      <w:r w:rsidRPr="00EE07C1">
        <w:t>Socialización comunitaria y entrega de informe técnico.</w:t>
      </w:r>
    </w:p>
    <w:p w:rsidR="00066237" w:rsidRDefault="00066237" w:rsidP="00EE07C1">
      <w:pPr>
        <w:rPr>
          <w:b/>
          <w:bCs/>
        </w:rPr>
      </w:pPr>
    </w:p>
    <w:p w:rsidR="00EE07C1" w:rsidRPr="00EE07C1" w:rsidRDefault="00EE07C1" w:rsidP="00EE07C1">
      <w:pPr>
        <w:rPr>
          <w:b/>
          <w:bCs/>
        </w:rPr>
      </w:pPr>
      <w:r w:rsidRPr="00EE07C1">
        <w:rPr>
          <w:b/>
          <w:bCs/>
        </w:rPr>
        <w:t>Cartografía social: “Construyendo Caminos”</w:t>
      </w:r>
    </w:p>
    <w:p w:rsidR="00EE07C1" w:rsidRPr="00EE07C1" w:rsidRDefault="00EE07C1" w:rsidP="00EE07C1">
      <w:r w:rsidRPr="00EE07C1">
        <w:t>La cartografía social fue una herramienta clave para la lectura crítica del territorio, permitiendo visibilizar dinámicas socioculturales, estigmas y potencialidades.</w:t>
      </w:r>
    </w:p>
    <w:p w:rsidR="00EE07C1" w:rsidRPr="00EE07C1" w:rsidRDefault="00EE07C1" w:rsidP="00EE07C1">
      <w:r w:rsidRPr="00EE07C1">
        <w:t>El ejercicio evidenció:</w:t>
      </w:r>
    </w:p>
    <w:p w:rsidR="00EE07C1" w:rsidRPr="00EE07C1" w:rsidRDefault="00EE07C1" w:rsidP="00EE07C1">
      <w:pPr>
        <w:numPr>
          <w:ilvl w:val="0"/>
          <w:numId w:val="11"/>
        </w:numPr>
      </w:pPr>
      <w:r w:rsidRPr="00EE07C1">
        <w:t>Identidad territorial diversa (afrodescendiente, campesina y migrante).</w:t>
      </w:r>
    </w:p>
    <w:p w:rsidR="00EE07C1" w:rsidRPr="00EE07C1" w:rsidRDefault="00EE07C1" w:rsidP="00EE07C1">
      <w:pPr>
        <w:numPr>
          <w:ilvl w:val="0"/>
          <w:numId w:val="11"/>
        </w:numPr>
      </w:pPr>
      <w:r w:rsidRPr="00EE07C1">
        <w:t>Economías locales basadas en agricultura, oficios y trabajo informal.</w:t>
      </w:r>
    </w:p>
    <w:p w:rsidR="00EE07C1" w:rsidRPr="00EE07C1" w:rsidRDefault="00EE07C1" w:rsidP="00EE07C1">
      <w:pPr>
        <w:numPr>
          <w:ilvl w:val="0"/>
          <w:numId w:val="11"/>
        </w:numPr>
      </w:pPr>
      <w:r w:rsidRPr="00EE07C1">
        <w:t>Espacios comunitarios significativos (escuela, cancha, iglesia).</w:t>
      </w:r>
    </w:p>
    <w:p w:rsidR="00EE07C1" w:rsidRPr="00EE07C1" w:rsidRDefault="00EE07C1" w:rsidP="00EE07C1">
      <w:pPr>
        <w:numPr>
          <w:ilvl w:val="0"/>
          <w:numId w:val="11"/>
        </w:numPr>
      </w:pPr>
      <w:r w:rsidRPr="00EE07C1">
        <w:t>Problemáticas estructurales (movilidad, inseguridad, baja presencia estatal).</w:t>
      </w:r>
    </w:p>
    <w:p w:rsidR="00EE07C1" w:rsidRPr="00EE07C1" w:rsidRDefault="00EE07C1" w:rsidP="00EE07C1">
      <w:pPr>
        <w:numPr>
          <w:ilvl w:val="0"/>
          <w:numId w:val="11"/>
        </w:numPr>
      </w:pPr>
      <w:r w:rsidRPr="00EE07C1">
        <w:t>Oportunidades en turismo comunitario, cultura y organización social.</w:t>
      </w:r>
    </w:p>
    <w:p w:rsidR="00EE07C1" w:rsidRPr="00EE07C1" w:rsidRDefault="00EE07C1" w:rsidP="00EE07C1">
      <w:r w:rsidRPr="00EE07C1">
        <w:t>Asimismo, permitió identificar el impacto de narrativas estigmatizantes que reducen el territorio a violencia, invisibilizando su riqueza cultural y organizativa.</w:t>
      </w:r>
    </w:p>
    <w:p w:rsidR="00066237" w:rsidRDefault="00066237" w:rsidP="00EE07C1">
      <w:pPr>
        <w:rPr>
          <w:b/>
          <w:bCs/>
        </w:rPr>
      </w:pPr>
    </w:p>
    <w:p w:rsidR="00EE07C1" w:rsidRPr="00EE07C1" w:rsidRDefault="00EE07C1" w:rsidP="00EE07C1">
      <w:pPr>
        <w:rPr>
          <w:b/>
          <w:bCs/>
        </w:rPr>
      </w:pPr>
      <w:r w:rsidRPr="00EE07C1">
        <w:rPr>
          <w:b/>
          <w:bCs/>
        </w:rPr>
        <w:t>Análisis cualitativo</w:t>
      </w:r>
    </w:p>
    <w:p w:rsidR="00EE07C1" w:rsidRPr="00EE07C1" w:rsidRDefault="00EE07C1" w:rsidP="00EE07C1">
      <w:pPr>
        <w:rPr>
          <w:b/>
          <w:bCs/>
        </w:rPr>
      </w:pPr>
      <w:r w:rsidRPr="00EE07C1">
        <w:rPr>
          <w:b/>
          <w:bCs/>
        </w:rPr>
        <w:t>Percepciones iniciales</w:t>
      </w:r>
    </w:p>
    <w:p w:rsidR="00EE07C1" w:rsidRPr="00EE07C1" w:rsidRDefault="00EE07C1" w:rsidP="00EE07C1">
      <w:r w:rsidRPr="00EE07C1">
        <w:t>Se evidenció desconfianza hacia la institucionalidad, cansancio frente al estigma territorial y temor por la estigmatización de la juventud. Sin embargo, también emergió un fuerte interés por transformar estas narrativas.</w:t>
      </w:r>
    </w:p>
    <w:p w:rsidR="00EE07C1" w:rsidRPr="00EE07C1" w:rsidRDefault="00EE07C1" w:rsidP="00EE07C1">
      <w:pPr>
        <w:rPr>
          <w:b/>
          <w:bCs/>
        </w:rPr>
      </w:pPr>
      <w:r w:rsidRPr="00EE07C1">
        <w:rPr>
          <w:b/>
          <w:bCs/>
        </w:rPr>
        <w:t>Estigmas identificados</w:t>
      </w:r>
    </w:p>
    <w:p w:rsidR="00EE07C1" w:rsidRPr="00EE07C1" w:rsidRDefault="00EE07C1" w:rsidP="00EE07C1">
      <w:pPr>
        <w:numPr>
          <w:ilvl w:val="0"/>
          <w:numId w:val="12"/>
        </w:numPr>
      </w:pPr>
      <w:r w:rsidRPr="00EE07C1">
        <w:t>Asociación del territorio con violencia e ilegalidad.</w:t>
      </w:r>
    </w:p>
    <w:p w:rsidR="00EE07C1" w:rsidRPr="00EE07C1" w:rsidRDefault="00EE07C1" w:rsidP="00EE07C1">
      <w:pPr>
        <w:numPr>
          <w:ilvl w:val="0"/>
          <w:numId w:val="12"/>
        </w:numPr>
      </w:pPr>
      <w:r w:rsidRPr="00EE07C1">
        <w:t>Relación simplista entre pobreza y criminalidad.</w:t>
      </w:r>
    </w:p>
    <w:p w:rsidR="00EE07C1" w:rsidRPr="00EE07C1" w:rsidRDefault="00EE07C1" w:rsidP="00EE07C1">
      <w:pPr>
        <w:numPr>
          <w:ilvl w:val="0"/>
          <w:numId w:val="12"/>
        </w:numPr>
      </w:pPr>
      <w:r w:rsidRPr="00EE07C1">
        <w:t>Estigmatización de la juventud rural.</w:t>
      </w:r>
    </w:p>
    <w:p w:rsidR="00EE07C1" w:rsidRPr="00EE07C1" w:rsidRDefault="00EE07C1" w:rsidP="00EE07C1">
      <w:pPr>
        <w:numPr>
          <w:ilvl w:val="0"/>
          <w:numId w:val="12"/>
        </w:numPr>
      </w:pPr>
      <w:proofErr w:type="spellStart"/>
      <w:r w:rsidRPr="00EE07C1">
        <w:t>Invisibilización</w:t>
      </w:r>
      <w:proofErr w:type="spellEnd"/>
      <w:r w:rsidRPr="00EE07C1">
        <w:t xml:space="preserve"> de la cultura y organización comunitaria.</w:t>
      </w:r>
    </w:p>
    <w:p w:rsidR="00EE07C1" w:rsidRPr="00EE07C1" w:rsidRDefault="00EE07C1" w:rsidP="00EE07C1">
      <w:pPr>
        <w:rPr>
          <w:b/>
          <w:bCs/>
        </w:rPr>
      </w:pPr>
      <w:r w:rsidRPr="00EE07C1">
        <w:rPr>
          <w:b/>
          <w:bCs/>
        </w:rPr>
        <w:t>Aportes conceptuales</w:t>
      </w:r>
    </w:p>
    <w:p w:rsidR="00EE07C1" w:rsidRPr="00EE07C1" w:rsidRDefault="00EE07C1" w:rsidP="00EE07C1">
      <w:r w:rsidRPr="00EE07C1">
        <w:t>El proceso permitió:</w:t>
      </w:r>
    </w:p>
    <w:p w:rsidR="00EE07C1" w:rsidRPr="00EE07C1" w:rsidRDefault="00EE07C1" w:rsidP="00EE07C1">
      <w:pPr>
        <w:numPr>
          <w:ilvl w:val="0"/>
          <w:numId w:val="13"/>
        </w:numPr>
      </w:pPr>
      <w:r w:rsidRPr="00EE07C1">
        <w:t>Comprender el estigma como fenómeno estructural.</w:t>
      </w:r>
    </w:p>
    <w:p w:rsidR="00EE07C1" w:rsidRPr="00EE07C1" w:rsidRDefault="00EE07C1" w:rsidP="00EE07C1">
      <w:pPr>
        <w:numPr>
          <w:ilvl w:val="0"/>
          <w:numId w:val="13"/>
        </w:numPr>
      </w:pPr>
      <w:r w:rsidRPr="00EE07C1">
        <w:lastRenderedPageBreak/>
        <w:t>Diferenciar entre estigmatización y criminalización.</w:t>
      </w:r>
    </w:p>
    <w:p w:rsidR="00EE07C1" w:rsidRPr="00EE07C1" w:rsidRDefault="00EE07C1" w:rsidP="00EE07C1">
      <w:pPr>
        <w:numPr>
          <w:ilvl w:val="0"/>
          <w:numId w:val="13"/>
        </w:numPr>
      </w:pPr>
      <w:r w:rsidRPr="00EE07C1">
        <w:t>Analizar el fenómeno de las drogas desde una perspectiva territorial.</w:t>
      </w:r>
    </w:p>
    <w:p w:rsidR="00EE07C1" w:rsidRPr="00EE07C1" w:rsidRDefault="00EE07C1" w:rsidP="00EE07C1">
      <w:pPr>
        <w:numPr>
          <w:ilvl w:val="0"/>
          <w:numId w:val="13"/>
        </w:numPr>
      </w:pPr>
      <w:r w:rsidRPr="00EE07C1">
        <w:t>Reposicionar el territorio como sujeto de derechos.</w:t>
      </w:r>
    </w:p>
    <w:p w:rsidR="00066237" w:rsidRDefault="00066237" w:rsidP="00EE07C1">
      <w:pPr>
        <w:rPr>
          <w:b/>
          <w:bCs/>
        </w:rPr>
      </w:pPr>
    </w:p>
    <w:p w:rsidR="00EE07C1" w:rsidRPr="00EE07C1" w:rsidRDefault="00EE07C1" w:rsidP="00EE07C1">
      <w:pPr>
        <w:rPr>
          <w:b/>
          <w:bCs/>
        </w:rPr>
      </w:pPr>
      <w:r w:rsidRPr="00EE07C1">
        <w:rPr>
          <w:b/>
          <w:bCs/>
        </w:rPr>
        <w:t>Cambio de narrativas</w:t>
      </w:r>
    </w:p>
    <w:p w:rsidR="00EE07C1" w:rsidRPr="00EE07C1" w:rsidRDefault="00EE07C1" w:rsidP="00EE07C1">
      <w:r w:rsidRPr="00EE07C1">
        <w:t>El proceso permitió transitar de narrativas centradas en el miedo hacia relatos basados en identidad, cultura y dignidad.</w:t>
      </w:r>
    </w:p>
    <w:p w:rsidR="00EE07C1" w:rsidRPr="00EE07C1" w:rsidRDefault="00EE07C1" w:rsidP="00EE07C1">
      <w:r w:rsidRPr="00EE07C1">
        <w:rPr>
          <w:b/>
          <w:bCs/>
        </w:rPr>
        <w:t>Sobre el territorio:</w:t>
      </w:r>
      <w:r w:rsidRPr="00EE07C1">
        <w:br/>
        <w:t>De “zona peligrosa” a espacio de riqueza cultural, natural y organizativa.</w:t>
      </w:r>
    </w:p>
    <w:p w:rsidR="00EE07C1" w:rsidRPr="00EE07C1" w:rsidRDefault="00EE07C1" w:rsidP="00EE07C1">
      <w:r w:rsidRPr="00EE07C1">
        <w:rPr>
          <w:b/>
          <w:bCs/>
        </w:rPr>
        <w:t>Sobre la juventud:</w:t>
      </w:r>
      <w:r w:rsidRPr="00EE07C1">
        <w:br/>
        <w:t>De población en riesgo a actores clave en procesos educativos, culturales y comunitarios.</w:t>
      </w:r>
    </w:p>
    <w:p w:rsidR="00EE07C1" w:rsidRPr="00EE07C1" w:rsidRDefault="00EE07C1" w:rsidP="00EE07C1">
      <w:r w:rsidRPr="00EE07C1">
        <w:rPr>
          <w:b/>
          <w:bCs/>
        </w:rPr>
        <w:t>Sobre las drogas:</w:t>
      </w:r>
      <w:r w:rsidRPr="00EE07C1">
        <w:br/>
        <w:t>De enfoque moral y punitivo a comprensión estructural basada en derechos.</w:t>
      </w:r>
    </w:p>
    <w:p w:rsidR="00EE07C1" w:rsidRPr="00EE07C1" w:rsidRDefault="00EE07C1" w:rsidP="00EE07C1">
      <w:r w:rsidRPr="00EE07C1">
        <w:rPr>
          <w:b/>
          <w:bCs/>
        </w:rPr>
        <w:t>Sobre la institucionalidad:</w:t>
      </w:r>
      <w:r w:rsidRPr="00EE07C1">
        <w:br/>
        <w:t>De control a acompañamiento y escucha activa.</w:t>
      </w:r>
    </w:p>
    <w:p w:rsidR="00EE07C1" w:rsidRPr="00EE07C1" w:rsidRDefault="00EE07C1" w:rsidP="00EE07C1">
      <w:r w:rsidRPr="00EE07C1">
        <w:t>Los murales se consolidan como evidencia visible de este cambio narrativo en el espacio público.</w:t>
      </w:r>
    </w:p>
    <w:p w:rsidR="00066237" w:rsidRDefault="00066237" w:rsidP="00EE07C1">
      <w:pPr>
        <w:rPr>
          <w:b/>
          <w:bCs/>
        </w:rPr>
      </w:pPr>
    </w:p>
    <w:p w:rsidR="00EE07C1" w:rsidRPr="00EE07C1" w:rsidRDefault="00EE07C1" w:rsidP="00EE07C1">
      <w:pPr>
        <w:rPr>
          <w:b/>
          <w:bCs/>
        </w:rPr>
      </w:pPr>
      <w:r w:rsidRPr="00EE07C1">
        <w:rPr>
          <w:b/>
          <w:bCs/>
        </w:rPr>
        <w:t>Impactos y resultados</w:t>
      </w:r>
    </w:p>
    <w:p w:rsidR="00EE07C1" w:rsidRPr="00EE07C1" w:rsidRDefault="00EE07C1" w:rsidP="00EE07C1">
      <w:r w:rsidRPr="00EE07C1">
        <w:t>El proceso generó impactos significativos:</w:t>
      </w:r>
    </w:p>
    <w:p w:rsidR="00EE07C1" w:rsidRPr="00EE07C1" w:rsidRDefault="00EE07C1" w:rsidP="00EE07C1">
      <w:pPr>
        <w:numPr>
          <w:ilvl w:val="0"/>
          <w:numId w:val="14"/>
        </w:numPr>
      </w:pPr>
      <w:r w:rsidRPr="00EE07C1">
        <w:t>Reconstrucción de vínculos comunitarios.</w:t>
      </w:r>
    </w:p>
    <w:p w:rsidR="00EE07C1" w:rsidRPr="00EE07C1" w:rsidRDefault="00EE07C1" w:rsidP="00EE07C1">
      <w:pPr>
        <w:numPr>
          <w:ilvl w:val="0"/>
          <w:numId w:val="14"/>
        </w:numPr>
      </w:pPr>
      <w:r w:rsidRPr="00EE07C1">
        <w:t>Creación de espacios seguros de diálogo.</w:t>
      </w:r>
    </w:p>
    <w:p w:rsidR="00EE07C1" w:rsidRPr="00EE07C1" w:rsidRDefault="00EE07C1" w:rsidP="00EE07C1">
      <w:pPr>
        <w:numPr>
          <w:ilvl w:val="0"/>
          <w:numId w:val="14"/>
        </w:numPr>
      </w:pPr>
      <w:r w:rsidRPr="00EE07C1">
        <w:t>Fortalecimiento del sentido de pertenencia.</w:t>
      </w:r>
    </w:p>
    <w:p w:rsidR="00EE07C1" w:rsidRPr="00EE07C1" w:rsidRDefault="00EE07C1" w:rsidP="00EE07C1">
      <w:pPr>
        <w:numPr>
          <w:ilvl w:val="0"/>
          <w:numId w:val="14"/>
        </w:numPr>
      </w:pPr>
      <w:r w:rsidRPr="00EE07C1">
        <w:t>Apropiación comunitaria del arte público.</w:t>
      </w:r>
    </w:p>
    <w:p w:rsidR="00EE07C1" w:rsidRPr="00EE07C1" w:rsidRDefault="00EE07C1" w:rsidP="00EE07C1">
      <w:pPr>
        <w:numPr>
          <w:ilvl w:val="0"/>
          <w:numId w:val="14"/>
        </w:numPr>
      </w:pPr>
      <w:r w:rsidRPr="00EE07C1">
        <w:t>Mayor comprensión del fenómeno de las drogas desde enfoques de derechos.</w:t>
      </w:r>
    </w:p>
    <w:p w:rsidR="00EE07C1" w:rsidRPr="00EE07C1" w:rsidRDefault="00EE07C1" w:rsidP="00EE07C1">
      <w:r w:rsidRPr="00EE07C1">
        <w:t>Los murales se constituyen como símbolos de memoria, resistencia y proyección de futuro.</w:t>
      </w:r>
    </w:p>
    <w:p w:rsidR="00066237" w:rsidRDefault="00066237" w:rsidP="00EE07C1">
      <w:pPr>
        <w:rPr>
          <w:b/>
          <w:bCs/>
        </w:rPr>
      </w:pPr>
    </w:p>
    <w:p w:rsidR="00EE07C1" w:rsidRPr="00EE07C1" w:rsidRDefault="00EE07C1" w:rsidP="00EE07C1">
      <w:pPr>
        <w:rPr>
          <w:b/>
          <w:bCs/>
        </w:rPr>
      </w:pPr>
      <w:r w:rsidRPr="00EE07C1">
        <w:rPr>
          <w:b/>
          <w:bCs/>
        </w:rPr>
        <w:t>Aprendizajes</w:t>
      </w:r>
    </w:p>
    <w:p w:rsidR="00EE07C1" w:rsidRPr="00EE07C1" w:rsidRDefault="00EE07C1" w:rsidP="00EE07C1">
      <w:pPr>
        <w:numPr>
          <w:ilvl w:val="0"/>
          <w:numId w:val="15"/>
        </w:numPr>
      </w:pPr>
      <w:r w:rsidRPr="00EE07C1">
        <w:t>El cambio de narrativas parte de la experiencia territorial.</w:t>
      </w:r>
    </w:p>
    <w:p w:rsidR="00EE07C1" w:rsidRPr="00EE07C1" w:rsidRDefault="00EE07C1" w:rsidP="00EE07C1">
      <w:pPr>
        <w:numPr>
          <w:ilvl w:val="0"/>
          <w:numId w:val="15"/>
        </w:numPr>
      </w:pPr>
      <w:r w:rsidRPr="00EE07C1">
        <w:t>El muralismo es una herramienta eficaz de reparación simbólica.</w:t>
      </w:r>
    </w:p>
    <w:p w:rsidR="00EE07C1" w:rsidRPr="00EE07C1" w:rsidRDefault="00EE07C1" w:rsidP="00EE07C1">
      <w:pPr>
        <w:numPr>
          <w:ilvl w:val="0"/>
          <w:numId w:val="15"/>
        </w:numPr>
      </w:pPr>
      <w:r w:rsidRPr="00EE07C1">
        <w:t>La participación comunitaria es clave para la sostenibilidad.</w:t>
      </w:r>
    </w:p>
    <w:p w:rsidR="00EE07C1" w:rsidRPr="00EE07C1" w:rsidRDefault="00EE07C1" w:rsidP="00EE07C1">
      <w:pPr>
        <w:numPr>
          <w:ilvl w:val="0"/>
          <w:numId w:val="15"/>
        </w:numPr>
      </w:pPr>
      <w:r w:rsidRPr="00EE07C1">
        <w:t>Las políticas de drogas deben incorporar enfoques territoriales y de derechos.</w:t>
      </w:r>
    </w:p>
    <w:p w:rsidR="00066237" w:rsidRDefault="00066237" w:rsidP="00EE07C1">
      <w:pPr>
        <w:rPr>
          <w:b/>
          <w:bCs/>
        </w:rPr>
      </w:pPr>
    </w:p>
    <w:p w:rsidR="00EE07C1" w:rsidRPr="00EE07C1" w:rsidRDefault="00EE07C1" w:rsidP="00EE07C1">
      <w:pPr>
        <w:rPr>
          <w:b/>
          <w:bCs/>
        </w:rPr>
      </w:pPr>
      <w:r w:rsidRPr="00EE07C1">
        <w:rPr>
          <w:b/>
          <w:bCs/>
        </w:rPr>
        <w:t>Recomendaciones</w:t>
      </w:r>
    </w:p>
    <w:p w:rsidR="00EE07C1" w:rsidRPr="00EE07C1" w:rsidRDefault="00EE07C1" w:rsidP="00EE07C1">
      <w:pPr>
        <w:rPr>
          <w:b/>
          <w:bCs/>
        </w:rPr>
      </w:pPr>
      <w:r w:rsidRPr="00EE07C1">
        <w:rPr>
          <w:b/>
          <w:bCs/>
        </w:rPr>
        <w:t xml:space="preserve">Para </w:t>
      </w:r>
      <w:proofErr w:type="spellStart"/>
      <w:r w:rsidRPr="00EE07C1">
        <w:rPr>
          <w:b/>
          <w:bCs/>
        </w:rPr>
        <w:t>MinJusticia</w:t>
      </w:r>
      <w:proofErr w:type="spellEnd"/>
      <w:r w:rsidRPr="00EE07C1">
        <w:rPr>
          <w:b/>
          <w:bCs/>
        </w:rPr>
        <w:t xml:space="preserve"> y SUEJE</w:t>
      </w:r>
    </w:p>
    <w:p w:rsidR="00EE07C1" w:rsidRPr="00EE07C1" w:rsidRDefault="00EE07C1" w:rsidP="00EE07C1">
      <w:pPr>
        <w:numPr>
          <w:ilvl w:val="0"/>
          <w:numId w:val="16"/>
        </w:numPr>
      </w:pPr>
      <w:r w:rsidRPr="00EE07C1">
        <w:t>Dar continuidad a procesos de mediano y largo plazo en territorios rurales.</w:t>
      </w:r>
    </w:p>
    <w:p w:rsidR="00EE07C1" w:rsidRPr="00EE07C1" w:rsidRDefault="00EE07C1" w:rsidP="00EE07C1">
      <w:pPr>
        <w:numPr>
          <w:ilvl w:val="0"/>
          <w:numId w:val="16"/>
        </w:numPr>
      </w:pPr>
      <w:r w:rsidRPr="00EE07C1">
        <w:t>Fortalecer la articulación interinstitucional.</w:t>
      </w:r>
    </w:p>
    <w:p w:rsidR="00EE07C1" w:rsidRPr="00EE07C1" w:rsidRDefault="00EE07C1" w:rsidP="00EE07C1">
      <w:pPr>
        <w:numPr>
          <w:ilvl w:val="0"/>
          <w:numId w:val="16"/>
        </w:numPr>
      </w:pPr>
      <w:r w:rsidRPr="00EE07C1">
        <w:t>Promover la replicabilidad del modelo en otros contextos.</w:t>
      </w:r>
    </w:p>
    <w:p w:rsidR="00EE07C1" w:rsidRPr="00EE07C1" w:rsidRDefault="00EE07C1" w:rsidP="00EE07C1">
      <w:pPr>
        <w:numPr>
          <w:ilvl w:val="0"/>
          <w:numId w:val="16"/>
        </w:numPr>
      </w:pPr>
      <w:r w:rsidRPr="00EE07C1">
        <w:t>Incorporar estos aprendizajes en la implementación de la Política Nacional de Drogas.</w:t>
      </w:r>
    </w:p>
    <w:p w:rsidR="00CE4F12" w:rsidRDefault="00CE4F12"/>
    <w:sectPr w:rsidR="00CE4F1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D1A2E"/>
    <w:multiLevelType w:val="multilevel"/>
    <w:tmpl w:val="3D8C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5D6459"/>
    <w:multiLevelType w:val="multilevel"/>
    <w:tmpl w:val="F43A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C51A32"/>
    <w:multiLevelType w:val="multilevel"/>
    <w:tmpl w:val="6CF20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383EDA"/>
    <w:multiLevelType w:val="multilevel"/>
    <w:tmpl w:val="E2A4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B250E"/>
    <w:multiLevelType w:val="multilevel"/>
    <w:tmpl w:val="61E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C914CA"/>
    <w:multiLevelType w:val="multilevel"/>
    <w:tmpl w:val="6A42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700C67"/>
    <w:multiLevelType w:val="multilevel"/>
    <w:tmpl w:val="14A8E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D4018F"/>
    <w:multiLevelType w:val="multilevel"/>
    <w:tmpl w:val="0C4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F0404E"/>
    <w:multiLevelType w:val="multilevel"/>
    <w:tmpl w:val="491E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F3680B"/>
    <w:multiLevelType w:val="multilevel"/>
    <w:tmpl w:val="939A1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3B7CFD"/>
    <w:multiLevelType w:val="multilevel"/>
    <w:tmpl w:val="88EC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6641EA"/>
    <w:multiLevelType w:val="multilevel"/>
    <w:tmpl w:val="DDBAA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0B7724"/>
    <w:multiLevelType w:val="multilevel"/>
    <w:tmpl w:val="CD5A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531378"/>
    <w:multiLevelType w:val="multilevel"/>
    <w:tmpl w:val="50C03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136C6C"/>
    <w:multiLevelType w:val="multilevel"/>
    <w:tmpl w:val="91A03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B0613A"/>
    <w:multiLevelType w:val="multilevel"/>
    <w:tmpl w:val="5390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3398296">
    <w:abstractNumId w:val="7"/>
  </w:num>
  <w:num w:numId="2" w16cid:durableId="1063257486">
    <w:abstractNumId w:val="15"/>
  </w:num>
  <w:num w:numId="3" w16cid:durableId="1782528355">
    <w:abstractNumId w:val="10"/>
  </w:num>
  <w:num w:numId="4" w16cid:durableId="1973436934">
    <w:abstractNumId w:val="9"/>
  </w:num>
  <w:num w:numId="5" w16cid:durableId="977879335">
    <w:abstractNumId w:val="4"/>
  </w:num>
  <w:num w:numId="6" w16cid:durableId="535854712">
    <w:abstractNumId w:val="8"/>
  </w:num>
  <w:num w:numId="7" w16cid:durableId="198709382">
    <w:abstractNumId w:val="0"/>
  </w:num>
  <w:num w:numId="8" w16cid:durableId="563181466">
    <w:abstractNumId w:val="2"/>
  </w:num>
  <w:num w:numId="9" w16cid:durableId="1417702385">
    <w:abstractNumId w:val="1"/>
  </w:num>
  <w:num w:numId="10" w16cid:durableId="2064405704">
    <w:abstractNumId w:val="11"/>
  </w:num>
  <w:num w:numId="11" w16cid:durableId="1200321873">
    <w:abstractNumId w:val="12"/>
  </w:num>
  <w:num w:numId="12" w16cid:durableId="421755340">
    <w:abstractNumId w:val="13"/>
  </w:num>
  <w:num w:numId="13" w16cid:durableId="1612543385">
    <w:abstractNumId w:val="14"/>
  </w:num>
  <w:num w:numId="14" w16cid:durableId="1579896830">
    <w:abstractNumId w:val="5"/>
  </w:num>
  <w:num w:numId="15" w16cid:durableId="383454336">
    <w:abstractNumId w:val="3"/>
  </w:num>
  <w:num w:numId="16" w16cid:durableId="2717912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7C1"/>
    <w:rsid w:val="00066237"/>
    <w:rsid w:val="000E3085"/>
    <w:rsid w:val="00335F1E"/>
    <w:rsid w:val="00500E4C"/>
    <w:rsid w:val="00655F1C"/>
    <w:rsid w:val="00B202DE"/>
    <w:rsid w:val="00C903C1"/>
    <w:rsid w:val="00CE4F12"/>
    <w:rsid w:val="00EE07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C8585"/>
  <w15:chartTrackingRefBased/>
  <w15:docId w15:val="{28111517-209B-9B49-9F3F-71920BF9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E07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E07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E07C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E07C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E07C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E07C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E07C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E07C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E07C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07C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E07C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E07C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E07C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E07C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E07C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E07C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E07C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E07C1"/>
    <w:rPr>
      <w:rFonts w:eastAsiaTheme="majorEastAsia" w:cstheme="majorBidi"/>
      <w:color w:val="272727" w:themeColor="text1" w:themeTint="D8"/>
    </w:rPr>
  </w:style>
  <w:style w:type="paragraph" w:styleId="Ttulo">
    <w:name w:val="Title"/>
    <w:basedOn w:val="Normal"/>
    <w:next w:val="Normal"/>
    <w:link w:val="TtuloCar"/>
    <w:uiPriority w:val="10"/>
    <w:qFormat/>
    <w:rsid w:val="00EE07C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E07C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E07C1"/>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E07C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E07C1"/>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EE07C1"/>
    <w:rPr>
      <w:i/>
      <w:iCs/>
      <w:color w:val="404040" w:themeColor="text1" w:themeTint="BF"/>
    </w:rPr>
  </w:style>
  <w:style w:type="paragraph" w:styleId="Prrafodelista">
    <w:name w:val="List Paragraph"/>
    <w:basedOn w:val="Normal"/>
    <w:uiPriority w:val="34"/>
    <w:qFormat/>
    <w:rsid w:val="00EE07C1"/>
    <w:pPr>
      <w:ind w:left="720"/>
      <w:contextualSpacing/>
    </w:pPr>
  </w:style>
  <w:style w:type="character" w:styleId="nfasisintenso">
    <w:name w:val="Intense Emphasis"/>
    <w:basedOn w:val="Fuentedeprrafopredeter"/>
    <w:uiPriority w:val="21"/>
    <w:qFormat/>
    <w:rsid w:val="00EE07C1"/>
    <w:rPr>
      <w:i/>
      <w:iCs/>
      <w:color w:val="0F4761" w:themeColor="accent1" w:themeShade="BF"/>
    </w:rPr>
  </w:style>
  <w:style w:type="paragraph" w:styleId="Citadestacada">
    <w:name w:val="Intense Quote"/>
    <w:basedOn w:val="Normal"/>
    <w:next w:val="Normal"/>
    <w:link w:val="CitadestacadaCar"/>
    <w:uiPriority w:val="30"/>
    <w:qFormat/>
    <w:rsid w:val="00EE07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E07C1"/>
    <w:rPr>
      <w:i/>
      <w:iCs/>
      <w:color w:val="0F4761" w:themeColor="accent1" w:themeShade="BF"/>
    </w:rPr>
  </w:style>
  <w:style w:type="character" w:styleId="Referenciaintensa">
    <w:name w:val="Intense Reference"/>
    <w:basedOn w:val="Fuentedeprrafopredeter"/>
    <w:uiPriority w:val="32"/>
    <w:qFormat/>
    <w:rsid w:val="00EE07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456537">
      <w:bodyDiv w:val="1"/>
      <w:marLeft w:val="0"/>
      <w:marRight w:val="0"/>
      <w:marTop w:val="0"/>
      <w:marBottom w:val="0"/>
      <w:divBdr>
        <w:top w:val="none" w:sz="0" w:space="0" w:color="auto"/>
        <w:left w:val="none" w:sz="0" w:space="0" w:color="auto"/>
        <w:bottom w:val="none" w:sz="0" w:space="0" w:color="auto"/>
        <w:right w:val="none" w:sz="0" w:space="0" w:color="auto"/>
      </w:divBdr>
    </w:div>
    <w:div w:id="138624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1366</Words>
  <Characters>7513</Characters>
  <Application>Microsoft Office Word</Application>
  <DocSecurity>0</DocSecurity>
  <Lines>62</Lines>
  <Paragraphs>17</Paragraphs>
  <ScaleCrop>false</ScaleCrop>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2026-04-20T03:51:00Z</dcterms:created>
  <dcterms:modified xsi:type="dcterms:W3CDTF">2026-05-08T01:04:00Z</dcterms:modified>
</cp:coreProperties>
</file>